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CCA" w:rsidRPr="00791499" w:rsidRDefault="00715CCA" w:rsidP="002C14A2">
      <w:pPr>
        <w:spacing w:line="360" w:lineRule="auto"/>
        <w:jc w:val="center"/>
        <w:rPr>
          <w:b/>
          <w:bCs/>
          <w:rtl/>
        </w:rPr>
      </w:pPr>
      <w:r w:rsidRPr="00791499">
        <w:rPr>
          <w:rFonts w:hint="cs"/>
          <w:b/>
          <w:bCs/>
          <w:rtl/>
        </w:rPr>
        <w:t>بسم الله الرحمن الرحیم</w:t>
      </w:r>
    </w:p>
    <w:p w:rsidR="00715CCA" w:rsidRPr="00791499" w:rsidRDefault="00715CCA" w:rsidP="00715CCA">
      <w:pPr>
        <w:spacing w:line="360" w:lineRule="auto"/>
        <w:jc w:val="lowKashida"/>
        <w:rPr>
          <w:b/>
          <w:bCs/>
          <w:rtl/>
        </w:rPr>
      </w:pPr>
      <w:r w:rsidRPr="00791499">
        <w:rPr>
          <w:rFonts w:hint="cs"/>
          <w:b/>
          <w:bCs/>
          <w:rtl/>
        </w:rPr>
        <w:t>قطع قطاع</w:t>
      </w:r>
    </w:p>
    <w:p w:rsidR="00715CCA" w:rsidRPr="00791499" w:rsidRDefault="00715CCA" w:rsidP="00715CCA">
      <w:pPr>
        <w:spacing w:line="360" w:lineRule="auto"/>
        <w:jc w:val="lowKashida"/>
        <w:rPr>
          <w:b/>
          <w:bCs/>
          <w:rtl/>
        </w:rPr>
      </w:pPr>
      <w:r w:rsidRPr="00791499">
        <w:rPr>
          <w:rFonts w:hint="cs"/>
          <w:b/>
          <w:bCs/>
          <w:rtl/>
        </w:rPr>
        <w:t xml:space="preserve">جلسه </w:t>
      </w:r>
      <w:r>
        <w:rPr>
          <w:rFonts w:hint="cs"/>
          <w:b/>
          <w:bCs/>
          <w:rtl/>
        </w:rPr>
        <w:t>دهم</w:t>
      </w:r>
      <w:r w:rsidRPr="00791499">
        <w:rPr>
          <w:rFonts w:hint="cs"/>
          <w:b/>
          <w:bCs/>
          <w:rtl/>
        </w:rPr>
        <w:t>_</w:t>
      </w:r>
      <w:r>
        <w:rPr>
          <w:rFonts w:hint="cs"/>
          <w:b/>
          <w:bCs/>
          <w:rtl/>
        </w:rPr>
        <w:t>1آبان</w:t>
      </w:r>
      <w:r w:rsidRPr="00791499">
        <w:rPr>
          <w:rFonts w:hint="cs"/>
          <w:b/>
          <w:bCs/>
          <w:rtl/>
        </w:rPr>
        <w:t>95</w:t>
      </w:r>
    </w:p>
    <w:p w:rsidR="00715CCA" w:rsidRDefault="00715CCA" w:rsidP="00715CCA">
      <w:pPr>
        <w:spacing w:line="360" w:lineRule="auto"/>
        <w:jc w:val="lowKashida"/>
        <w:rPr>
          <w:rtl/>
        </w:rPr>
      </w:pPr>
      <w:r>
        <w:rPr>
          <w:rFonts w:hint="cs"/>
          <w:rtl/>
        </w:rPr>
        <w:t>بحث در مبنای مرحوم نائینی بود که این بزرگوار از راه نتیجة الاطلاق و التقیید وارد شدند و با مسک متمم الجعل اصل مدعای اخباریین را توجبه فرمودند، به این بیان که شارع می‌تواند از قطعی خاص در استنباط احکام منع کند و بگوید تنها از راه کتاب و سنت اگر قطع حاصل شد از نظر من حجت است، مقید کردن حکم به قطع به این‌که از راه خاصی باشد یا از راهی نباشد، از راه متمم الجعل بلا اشکال است.</w:t>
      </w:r>
    </w:p>
    <w:p w:rsidR="008538D6" w:rsidRDefault="00715CCA" w:rsidP="00715CCA">
      <w:pPr>
        <w:spacing w:line="360" w:lineRule="auto"/>
        <w:jc w:val="lowKashida"/>
        <w:rPr>
          <w:rtl/>
        </w:rPr>
      </w:pPr>
      <w:r>
        <w:rPr>
          <w:rFonts w:hint="cs"/>
          <w:rtl/>
        </w:rPr>
        <w:t>این عصاره فرمایش مرحوم نائینی.</w:t>
      </w:r>
    </w:p>
    <w:p w:rsidR="00715CCA" w:rsidRDefault="00715CCA" w:rsidP="00715CCA">
      <w:pPr>
        <w:spacing w:line="360" w:lineRule="auto"/>
        <w:jc w:val="lowKashida"/>
        <w:rPr>
          <w:rtl/>
        </w:rPr>
      </w:pPr>
      <w:r>
        <w:rPr>
          <w:rFonts w:hint="cs"/>
          <w:rtl/>
        </w:rPr>
        <w:t>از این مسلک ایشان استفاده می‌کند در پاسخ اخباریین به این بیان که ثبوتا سخن شما مانعی ندارد، امّا باید دید اثباتا شارع مقدّس چنین متمم الجعلی را دارد یا ندارد.</w:t>
      </w:r>
    </w:p>
    <w:p w:rsidR="00715CCA" w:rsidRDefault="00715CCA" w:rsidP="00715CCA">
      <w:pPr>
        <w:spacing w:line="360" w:lineRule="auto"/>
        <w:jc w:val="lowKashida"/>
        <w:rPr>
          <w:rtl/>
        </w:rPr>
      </w:pPr>
      <w:r>
        <w:rPr>
          <w:rFonts w:hint="cs"/>
          <w:rtl/>
        </w:rPr>
        <w:t>ایشان می‌فرماید هیچ یک از روایاتی که مستند اخباریین است، دلالت بر منع از عمل بر طبق قطعی که از غیر کتاب و سنت حاصل شود ندارد. نهایت این روایات این را می‌رساند که فقیه حق ندارد، برای تحصیل احکام شرع، به عقل ناقص خود مراجعه کرده و قیاس کند. امّا هیچ یک از روایات ندارد که اگر قطع از غیر کتاب و سنت حاصل شد، حجت نیست.</w:t>
      </w:r>
    </w:p>
    <w:p w:rsidR="00715CCA" w:rsidRDefault="00715CCA" w:rsidP="00715CCA">
      <w:pPr>
        <w:spacing w:line="360" w:lineRule="auto"/>
        <w:jc w:val="lowKashida"/>
        <w:rPr>
          <w:rtl/>
        </w:rPr>
      </w:pPr>
      <w:r>
        <w:rPr>
          <w:rFonts w:hint="cs"/>
          <w:rtl/>
        </w:rPr>
        <w:t>مرحوم نائینی اعلی الله مقامه اشکالش به اخباری این است که و لو ثبوتا بر طبق مسلک متمم الجعل قابل توجیه باشد، امّا اثباتا چنین دلیلی را ندارد.</w:t>
      </w:r>
    </w:p>
    <w:p w:rsidR="00715CCA" w:rsidRPr="005D55BD" w:rsidRDefault="005D55BD" w:rsidP="00715CCA">
      <w:pPr>
        <w:spacing w:line="360" w:lineRule="auto"/>
        <w:jc w:val="lowKashida"/>
        <w:rPr>
          <w:b/>
          <w:bCs/>
          <w:rtl/>
        </w:rPr>
      </w:pPr>
      <w:r w:rsidRPr="005D55BD">
        <w:rPr>
          <w:rFonts w:hint="cs"/>
          <w:b/>
          <w:bCs/>
          <w:rtl/>
        </w:rPr>
        <w:t>این کلام مرحوم نائینی.</w:t>
      </w:r>
    </w:p>
    <w:p w:rsidR="005D55BD" w:rsidRDefault="005D55BD" w:rsidP="005D55BD">
      <w:pPr>
        <w:spacing w:line="360" w:lineRule="auto"/>
        <w:jc w:val="lowKashida"/>
        <w:rPr>
          <w:rtl/>
        </w:rPr>
      </w:pPr>
      <w:r w:rsidRPr="005D55BD">
        <w:rPr>
          <w:rFonts w:hint="cs"/>
          <w:b/>
          <w:bCs/>
          <w:rtl/>
        </w:rPr>
        <w:t>مبنای چهارمی</w:t>
      </w:r>
      <w:r>
        <w:rPr>
          <w:rFonts w:hint="cs"/>
          <w:rtl/>
        </w:rPr>
        <w:t xml:space="preserve"> که عرض می‌کنیم </w:t>
      </w:r>
      <w:r w:rsidRPr="005D55BD">
        <w:rPr>
          <w:rFonts w:hint="cs"/>
          <w:b/>
          <w:bCs/>
          <w:rtl/>
        </w:rPr>
        <w:t>مبنای آقای خویی</w:t>
      </w:r>
      <w:r>
        <w:rPr>
          <w:rFonts w:hint="cs"/>
          <w:rtl/>
        </w:rPr>
        <w:t xml:space="preserve"> در مصباح الاصول است که ایشان در مقام تطبیق بحث در حجیت و عدم حجیت قطع می‌فرماید حکم(ادراک) عقلی بر سه قسم است:</w:t>
      </w:r>
    </w:p>
    <w:p w:rsidR="005D55BD" w:rsidRDefault="005D55BD" w:rsidP="005D55BD">
      <w:pPr>
        <w:pStyle w:val="ListParagraph"/>
        <w:numPr>
          <w:ilvl w:val="0"/>
          <w:numId w:val="1"/>
        </w:numPr>
        <w:spacing w:line="360" w:lineRule="auto"/>
        <w:jc w:val="lowKashida"/>
      </w:pPr>
      <w:r>
        <w:rPr>
          <w:rFonts w:hint="cs"/>
          <w:rtl/>
        </w:rPr>
        <w:t>بگوییم عقل مفسده و مصلحتی را در فعلی از افعال درک کرده است و حکم به وجب یا حرمت داده است، ما هم هر جا عقلمان مصلحت یا مفسده‌ایی را درک کند، چون احکام تابع مصالح و مفاسد هستند می‌توانیم از راه این مصالح و مفاسد به حکم شرع برسیم.</w:t>
      </w:r>
    </w:p>
    <w:p w:rsidR="005D55BD" w:rsidRDefault="005D55BD" w:rsidP="005D55BD">
      <w:pPr>
        <w:pStyle w:val="ListParagraph"/>
        <w:spacing w:line="360" w:lineRule="auto"/>
        <w:jc w:val="lowKashida"/>
        <w:rPr>
          <w:rtl/>
        </w:rPr>
      </w:pPr>
      <w:r>
        <w:rPr>
          <w:rFonts w:hint="cs"/>
          <w:rtl/>
        </w:rPr>
        <w:t xml:space="preserve">ایشان می‌فرماید </w:t>
      </w:r>
      <w:r w:rsidRPr="005A597F">
        <w:rPr>
          <w:rFonts w:hint="cs"/>
          <w:b/>
          <w:bCs/>
          <w:rtl/>
        </w:rPr>
        <w:t>این راه که مسدود است</w:t>
      </w:r>
      <w:r>
        <w:rPr>
          <w:rFonts w:hint="cs"/>
          <w:rtl/>
        </w:rPr>
        <w:t>، عقل ما توان کافی برای درک مصالح و مفاسد را ندارد. مصلحتی را درک می‌کند، مزاحم‌اش را عاجز از درک است. در مقام سنجش بین مصالح و مفاسد توان درک ندارد.</w:t>
      </w:r>
    </w:p>
    <w:p w:rsidR="005D55BD" w:rsidRDefault="005D55BD" w:rsidP="005A597F">
      <w:pPr>
        <w:pStyle w:val="ListParagraph"/>
        <w:spacing w:line="360" w:lineRule="auto"/>
        <w:jc w:val="lowKashida"/>
        <w:rPr>
          <w:rtl/>
        </w:rPr>
      </w:pPr>
      <w:r>
        <w:rPr>
          <w:rFonts w:hint="cs"/>
          <w:rtl/>
        </w:rPr>
        <w:lastRenderedPageBreak/>
        <w:t>و</w:t>
      </w:r>
      <w:r w:rsidRPr="00386C4A">
        <w:rPr>
          <w:rFonts w:hint="cs"/>
          <w:b/>
          <w:bCs/>
          <w:rtl/>
        </w:rPr>
        <w:t xml:space="preserve"> قدر متیقن </w:t>
      </w:r>
      <w:r>
        <w:rPr>
          <w:rFonts w:hint="cs"/>
          <w:rtl/>
        </w:rPr>
        <w:t>از آن روایاتی که می‌گوید: «</w:t>
      </w:r>
      <w:r w:rsidRPr="00386C4A">
        <w:rPr>
          <w:rFonts w:hint="cs"/>
          <w:b/>
          <w:bCs/>
          <w:rtl/>
        </w:rPr>
        <w:t>انّ دین الله لا یصاب بالعقول</w:t>
      </w:r>
      <w:r>
        <w:rPr>
          <w:rFonts w:hint="cs"/>
          <w:rtl/>
        </w:rPr>
        <w:t xml:space="preserve">» یا می‌فرماید: «لیس شیء ابعد من دین  الله عن قول الرجال» </w:t>
      </w:r>
      <w:r w:rsidRPr="00386C4A">
        <w:rPr>
          <w:rFonts w:hint="cs"/>
          <w:b/>
          <w:bCs/>
          <w:rtl/>
        </w:rPr>
        <w:t>این‌جاست</w:t>
      </w:r>
      <w:r>
        <w:rPr>
          <w:rFonts w:hint="cs"/>
          <w:rtl/>
        </w:rPr>
        <w:t xml:space="preserve">. </w:t>
      </w:r>
    </w:p>
    <w:p w:rsidR="005D55BD" w:rsidRDefault="005D55BD" w:rsidP="005D55BD">
      <w:pPr>
        <w:pStyle w:val="ListParagraph"/>
        <w:spacing w:line="360" w:lineRule="auto"/>
        <w:jc w:val="lowKashida"/>
        <w:rPr>
          <w:rtl/>
        </w:rPr>
      </w:pPr>
      <w:r>
        <w:rPr>
          <w:rFonts w:hint="cs"/>
          <w:rtl/>
        </w:rPr>
        <w:t>و اگر مراد اخباریین از عدم حصول قطع به حکم شرعی من المقدمات العقلیة، این معنای اولی است حرف درستی است و نزاعی در این مورد نداریم.</w:t>
      </w:r>
    </w:p>
    <w:p w:rsidR="007A18BE" w:rsidRDefault="007A18BE" w:rsidP="005D55BD">
      <w:pPr>
        <w:pStyle w:val="ListParagraph"/>
        <w:spacing w:line="360" w:lineRule="auto"/>
        <w:jc w:val="lowKashida"/>
        <w:rPr>
          <w:rtl/>
        </w:rPr>
      </w:pPr>
      <w:r>
        <w:rPr>
          <w:rFonts w:hint="cs"/>
          <w:rtl/>
        </w:rPr>
        <w:t>حال قبل از ان‌که سراغ قسم دومی که مرحوم خویی بیان کرده است بریم، همین جا باز آن عرضی را که به شیخ داشتیم عرض می‌کنیم:</w:t>
      </w:r>
    </w:p>
    <w:p w:rsidR="005A597F" w:rsidRPr="005A597F" w:rsidRDefault="005A597F" w:rsidP="005D55BD">
      <w:pPr>
        <w:pStyle w:val="ListParagraph"/>
        <w:spacing w:line="360" w:lineRule="auto"/>
        <w:jc w:val="lowKashida"/>
        <w:rPr>
          <w:b/>
          <w:bCs/>
          <w:rtl/>
        </w:rPr>
      </w:pPr>
      <w:r w:rsidRPr="005A597F">
        <w:rPr>
          <w:rFonts w:hint="cs"/>
          <w:b/>
          <w:bCs/>
          <w:rtl/>
        </w:rPr>
        <w:t>سخن استاد:</w:t>
      </w:r>
    </w:p>
    <w:p w:rsidR="007A18BE" w:rsidRPr="005A597F" w:rsidRDefault="007A18BE" w:rsidP="005D55BD">
      <w:pPr>
        <w:pStyle w:val="ListParagraph"/>
        <w:spacing w:line="360" w:lineRule="auto"/>
        <w:jc w:val="lowKashida"/>
        <w:rPr>
          <w:b/>
          <w:bCs/>
          <w:rtl/>
        </w:rPr>
      </w:pPr>
      <w:r>
        <w:rPr>
          <w:rFonts w:hint="cs"/>
          <w:rtl/>
        </w:rPr>
        <w:t xml:space="preserve">این‌که فی الجمله عقل برای احکام شرعیه چراغ ناقص است و کافی نیست، حرفی نیست، ولی </w:t>
      </w:r>
      <w:r w:rsidRPr="005A597F">
        <w:rPr>
          <w:rFonts w:hint="cs"/>
          <w:b/>
          <w:bCs/>
          <w:rtl/>
        </w:rPr>
        <w:t xml:space="preserve">اولا </w:t>
      </w:r>
      <w:r>
        <w:rPr>
          <w:rFonts w:hint="cs"/>
          <w:rtl/>
        </w:rPr>
        <w:t xml:space="preserve">شما بین </w:t>
      </w:r>
      <w:r w:rsidRPr="005A597F">
        <w:rPr>
          <w:rFonts w:hint="cs"/>
          <w:b/>
          <w:bCs/>
          <w:rtl/>
        </w:rPr>
        <w:t>تعبدیات و توسلیات</w:t>
      </w:r>
      <w:r>
        <w:rPr>
          <w:rFonts w:hint="cs"/>
          <w:rtl/>
        </w:rPr>
        <w:t xml:space="preserve">(تاسیسیات و امضائیات) </w:t>
      </w:r>
      <w:r w:rsidRPr="005A597F">
        <w:rPr>
          <w:rFonts w:hint="cs"/>
          <w:b/>
          <w:bCs/>
          <w:rtl/>
        </w:rPr>
        <w:t>فرق بگذارید.</w:t>
      </w:r>
    </w:p>
    <w:p w:rsidR="007A18BE" w:rsidRDefault="007A18BE" w:rsidP="007A18BE">
      <w:pPr>
        <w:pStyle w:val="ListParagraph"/>
        <w:spacing w:line="360" w:lineRule="auto"/>
        <w:jc w:val="lowKashida"/>
        <w:rPr>
          <w:rtl/>
        </w:rPr>
      </w:pPr>
      <w:r>
        <w:rPr>
          <w:rFonts w:hint="cs"/>
          <w:rtl/>
        </w:rPr>
        <w:t>عقل در تاسیسات لنگ می‌زند، امّا آیا در امضائیات هم مثل تاسیسات است.</w:t>
      </w:r>
    </w:p>
    <w:p w:rsidR="007A18BE" w:rsidRDefault="007A18BE" w:rsidP="00B14D8E">
      <w:pPr>
        <w:pStyle w:val="ListParagraph"/>
        <w:spacing w:line="360" w:lineRule="auto"/>
        <w:jc w:val="lowKashida"/>
        <w:rPr>
          <w:rtl/>
        </w:rPr>
      </w:pPr>
      <w:r w:rsidRPr="005A597F">
        <w:rPr>
          <w:rFonts w:hint="cs"/>
          <w:b/>
          <w:bCs/>
          <w:rtl/>
        </w:rPr>
        <w:t>ثانیا</w:t>
      </w:r>
      <w:r>
        <w:rPr>
          <w:rFonts w:hint="cs"/>
          <w:rtl/>
        </w:rPr>
        <w:t>؛ آن‌چه روایات نهی کرده‌است این‌که من فقط و فقط به استناد  عقل بخواهم حکم الله را کشف کنم. امّا اگر در کنار همین حکم حتی ظنّی عقل شواهدی و قرائنی را آوردم که مجموع این شواهد و قرائن اطمینان‌اور بود، باز هم حکم عقل جایگاهی ندارد؟ مهم این است که خود مرحوم خویی بارها متذکر شده‌اند که ما به دنبال تحصیل قطع فلسفی و منطقی نیستیم و اطمینان کافی است و تصریح فرموده‌اند که اطمینان علم عرفی ا</w:t>
      </w:r>
      <w:r w:rsidR="00B14D8E">
        <w:rPr>
          <w:rFonts w:hint="cs"/>
          <w:rtl/>
        </w:rPr>
        <w:t>ست. آیا برای تحصیل این علم عرفی،</w:t>
      </w:r>
      <w:r>
        <w:rPr>
          <w:rFonts w:hint="cs"/>
          <w:rtl/>
        </w:rPr>
        <w:t xml:space="preserve"> این احکام ظنی عقلی ه</w:t>
      </w:r>
      <w:r w:rsidR="001267FA">
        <w:rPr>
          <w:rFonts w:hint="cs"/>
          <w:rtl/>
        </w:rPr>
        <w:t>یچ</w:t>
      </w:r>
      <w:r>
        <w:rPr>
          <w:rFonts w:hint="cs"/>
          <w:rtl/>
        </w:rPr>
        <w:t xml:space="preserve"> جایگاهی ندارد؟</w:t>
      </w:r>
    </w:p>
    <w:p w:rsidR="002C14A2" w:rsidRPr="001475F1" w:rsidRDefault="001475F1" w:rsidP="001475F1">
      <w:pPr>
        <w:pStyle w:val="ListParagraph"/>
        <w:numPr>
          <w:ilvl w:val="0"/>
          <w:numId w:val="1"/>
        </w:numPr>
        <w:spacing w:line="360" w:lineRule="auto"/>
        <w:jc w:val="lowKashida"/>
      </w:pPr>
      <w:r>
        <w:rPr>
          <w:rFonts w:hint="cs"/>
          <w:rtl/>
        </w:rPr>
        <w:t>آن‌</w:t>
      </w:r>
      <w:r>
        <w:rPr>
          <w:rFonts w:hint="cs"/>
          <w:sz w:val="20"/>
          <w:szCs w:val="22"/>
          <w:rtl/>
        </w:rPr>
        <w:t xml:space="preserve">جا که عقل حسن و قبحی را مثل حسن اطاعت و قبح معصیت کشف کرده و </w:t>
      </w:r>
      <w:r w:rsidRPr="005A597F">
        <w:rPr>
          <w:rFonts w:hint="cs"/>
          <w:b/>
          <w:bCs/>
          <w:sz w:val="20"/>
          <w:szCs w:val="22"/>
          <w:rtl/>
        </w:rPr>
        <w:t>حکم کند به ثبوت حکم شرعی در آن مورد لقاعدة الملازمة بین الحکم العقل و الشرع</w:t>
      </w:r>
      <w:r>
        <w:rPr>
          <w:rFonts w:hint="cs"/>
          <w:sz w:val="20"/>
          <w:szCs w:val="22"/>
          <w:rtl/>
        </w:rPr>
        <w:t>.</w:t>
      </w:r>
    </w:p>
    <w:p w:rsidR="001475F1" w:rsidRDefault="001475F1" w:rsidP="001475F1">
      <w:pPr>
        <w:pStyle w:val="ListParagraph"/>
        <w:spacing w:line="360" w:lineRule="auto"/>
        <w:jc w:val="lowKashida"/>
        <w:rPr>
          <w:rtl/>
        </w:rPr>
      </w:pPr>
      <w:r>
        <w:rPr>
          <w:rFonts w:hint="cs"/>
          <w:sz w:val="20"/>
          <w:szCs w:val="22"/>
          <w:rtl/>
        </w:rPr>
        <w:t>این‌که عقل اموری مثل نبوت و امامت عامه را درک می‌کند و عقل طریق نبوت است و الا ادعای صادق از کاذب تشخیص داده نمی‌شد، جای بحثی نیست؛ ولی مهم این اس</w:t>
      </w:r>
      <w:bookmarkStart w:id="0" w:name="_GoBack"/>
      <w:bookmarkEnd w:id="0"/>
      <w:r>
        <w:rPr>
          <w:rFonts w:hint="cs"/>
          <w:sz w:val="20"/>
          <w:szCs w:val="22"/>
          <w:rtl/>
        </w:rPr>
        <w:t xml:space="preserve">ت </w:t>
      </w:r>
      <w:r w:rsidRPr="005A597F">
        <w:rPr>
          <w:rFonts w:hint="cs"/>
          <w:b/>
          <w:bCs/>
          <w:sz w:val="20"/>
          <w:szCs w:val="22"/>
          <w:rtl/>
        </w:rPr>
        <w:t>این حکم عقلی</w:t>
      </w:r>
      <w:r>
        <w:rPr>
          <w:rFonts w:hint="cs"/>
          <w:sz w:val="20"/>
          <w:szCs w:val="22"/>
          <w:rtl/>
        </w:rPr>
        <w:t xml:space="preserve"> مورد بحث شما به حسن اطاعت و قبح معصیت، </w:t>
      </w:r>
      <w:r w:rsidRPr="005A597F">
        <w:rPr>
          <w:rFonts w:hint="cs"/>
          <w:b/>
          <w:bCs/>
          <w:sz w:val="20"/>
          <w:szCs w:val="22"/>
          <w:rtl/>
        </w:rPr>
        <w:t>در مرتبه‌ی معلول است نه در مرتبه علت برای حکم شرعی</w:t>
      </w:r>
      <w:r>
        <w:rPr>
          <w:rFonts w:hint="cs"/>
          <w:sz w:val="20"/>
          <w:szCs w:val="22"/>
          <w:rtl/>
        </w:rPr>
        <w:t xml:space="preserve"> و </w:t>
      </w:r>
      <w:r w:rsidRPr="005A597F">
        <w:rPr>
          <w:rFonts w:hint="cs"/>
          <w:b/>
          <w:bCs/>
          <w:sz w:val="20"/>
          <w:szCs w:val="22"/>
          <w:rtl/>
        </w:rPr>
        <w:t>بحث ما از عقلی است که کاشف از حکم شرعی است نه عقلی که پس از حکم شرعی جایگاه پیدا می‌کند</w:t>
      </w:r>
      <w:r>
        <w:rPr>
          <w:rFonts w:hint="cs"/>
          <w:sz w:val="20"/>
          <w:szCs w:val="22"/>
          <w:rtl/>
        </w:rPr>
        <w:t>.</w:t>
      </w:r>
    </w:p>
    <w:p w:rsidR="0095312D" w:rsidRDefault="0095312D" w:rsidP="001475F1">
      <w:pPr>
        <w:pStyle w:val="ListParagraph"/>
        <w:spacing w:line="360" w:lineRule="auto"/>
        <w:jc w:val="lowKashida"/>
        <w:rPr>
          <w:rtl/>
        </w:rPr>
      </w:pPr>
      <w:r>
        <w:rPr>
          <w:rFonts w:hint="cs"/>
          <w:rtl/>
        </w:rPr>
        <w:t>این مورد از دائره بحث ما خارج است و به درد فقیه نمی‌خورد.</w:t>
      </w:r>
    </w:p>
    <w:p w:rsidR="0095312D" w:rsidRDefault="0095312D" w:rsidP="001475F1">
      <w:pPr>
        <w:pStyle w:val="ListParagraph"/>
        <w:spacing w:line="360" w:lineRule="auto"/>
        <w:jc w:val="lowKashida"/>
        <w:rPr>
          <w:rtl/>
        </w:rPr>
      </w:pPr>
      <w:r>
        <w:rPr>
          <w:rFonts w:hint="cs"/>
          <w:rtl/>
        </w:rPr>
        <w:t>و صلی الله علی محمد و آله الطاهرین</w:t>
      </w:r>
    </w:p>
    <w:p w:rsidR="0095312D" w:rsidRDefault="0095312D" w:rsidP="00624B09">
      <w:pPr>
        <w:pStyle w:val="ListParagraph"/>
        <w:spacing w:line="360" w:lineRule="auto"/>
        <w:jc w:val="right"/>
      </w:pPr>
      <w:r>
        <w:rPr>
          <w:rFonts w:hint="cs"/>
          <w:rtl/>
        </w:rPr>
        <w:t>تم کلام الستاذ</w:t>
      </w:r>
    </w:p>
    <w:sectPr w:rsidR="0095312D"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AD92C7F"/>
    <w:multiLevelType w:val="hybridMultilevel"/>
    <w:tmpl w:val="3612C32E"/>
    <w:lvl w:ilvl="0" w:tplc="A884847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12B"/>
    <w:rsid w:val="001267FA"/>
    <w:rsid w:val="001475F1"/>
    <w:rsid w:val="0028512B"/>
    <w:rsid w:val="002C14A2"/>
    <w:rsid w:val="00386C4A"/>
    <w:rsid w:val="005A597F"/>
    <w:rsid w:val="005D55BD"/>
    <w:rsid w:val="00624B09"/>
    <w:rsid w:val="006E4151"/>
    <w:rsid w:val="00715CCA"/>
    <w:rsid w:val="007A18BE"/>
    <w:rsid w:val="00931957"/>
    <w:rsid w:val="0095312D"/>
    <w:rsid w:val="00B14D8E"/>
    <w:rsid w:val="00B558C0"/>
    <w:rsid w:val="00E167E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379359-8EF7-40C9-99BA-7077DA9D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CC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55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BD651-9655-4BB0-9595-CEFD45196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11</cp:revision>
  <dcterms:created xsi:type="dcterms:W3CDTF">2016-10-22T05:42:00Z</dcterms:created>
  <dcterms:modified xsi:type="dcterms:W3CDTF">2016-10-23T03:47:00Z</dcterms:modified>
</cp:coreProperties>
</file>